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55DC" w:rsidRDefault="00481117">
      <w:pPr>
        <w:rPr>
          <w:b/>
          <w:color w:val="3B3A86"/>
          <w:sz w:val="48"/>
          <w:szCs w:val="48"/>
        </w:rPr>
      </w:pPr>
      <w:bookmarkStart w:id="0" w:name="_GoBack"/>
      <w:bookmarkEnd w:id="0"/>
      <w:r>
        <w:rPr>
          <w:b/>
          <w:color w:val="3B3A86"/>
          <w:sz w:val="48"/>
          <w:szCs w:val="48"/>
        </w:rPr>
        <w:t>Blog post template</w:t>
      </w:r>
    </w:p>
    <w:p w:rsidR="000F55DC" w:rsidRDefault="00481117">
      <w:pPr>
        <w:rPr>
          <w:sz w:val="48"/>
          <w:szCs w:val="48"/>
        </w:rPr>
      </w:pPr>
      <w:r>
        <w:rPr>
          <w:sz w:val="48"/>
          <w:szCs w:val="48"/>
        </w:rPr>
        <w:t>Self-assessment at Christmas</w:t>
      </w:r>
    </w:p>
    <w:p w:rsidR="000F55DC" w:rsidRDefault="00481117">
      <w:pPr>
        <w:numPr>
          <w:ilvl w:val="0"/>
          <w:numId w:val="4"/>
        </w:numPr>
        <w:spacing w:after="0"/>
      </w:pPr>
      <w:r>
        <w:rPr>
          <w:i/>
        </w:rPr>
        <w:t>Save a copy of this file.</w:t>
      </w:r>
    </w:p>
    <w:p w:rsidR="000F55DC" w:rsidRDefault="00481117">
      <w:pPr>
        <w:numPr>
          <w:ilvl w:val="0"/>
          <w:numId w:val="4"/>
        </w:numPr>
        <w:spacing w:after="0"/>
      </w:pPr>
      <w:r>
        <w:rPr>
          <w:i/>
        </w:rPr>
        <w:t>Work your way through the template, step by step, until you’ve created your own blog post full of images, links and videos.</w:t>
      </w:r>
    </w:p>
    <w:p w:rsidR="000F55DC" w:rsidRDefault="00481117">
      <w:pPr>
        <w:numPr>
          <w:ilvl w:val="0"/>
          <w:numId w:val="4"/>
        </w:numPr>
        <w:spacing w:after="0"/>
      </w:pPr>
      <w:r>
        <w:rPr>
          <w:i/>
        </w:rPr>
        <w:t>Use the examples we’ve provided below for inspiration. (Remember</w:t>
      </w:r>
      <w:proofErr w:type="gramStart"/>
      <w:r>
        <w:rPr>
          <w:i/>
        </w:rPr>
        <w:t>,  though</w:t>
      </w:r>
      <w:proofErr w:type="gramEnd"/>
      <w:r>
        <w:rPr>
          <w:i/>
        </w:rPr>
        <w:t xml:space="preserve">, that you’ll only realise the full value of this process if you </w:t>
      </w:r>
      <w:r>
        <w:rPr>
          <w:b/>
          <w:i/>
        </w:rPr>
        <w:t>use your own words</w:t>
      </w:r>
      <w:r>
        <w:rPr>
          <w:i/>
        </w:rPr>
        <w:t xml:space="preserve"> and produce a unique take on this outline.)</w:t>
      </w:r>
    </w:p>
    <w:p w:rsidR="000F55DC" w:rsidRDefault="00481117">
      <w:pPr>
        <w:numPr>
          <w:ilvl w:val="0"/>
          <w:numId w:val="4"/>
        </w:numPr>
      </w:pPr>
      <w:r>
        <w:rPr>
          <w:i/>
        </w:rPr>
        <w:t>When it’s done, copy and paste the text into the releva</w:t>
      </w:r>
      <w:r>
        <w:rPr>
          <w:i/>
        </w:rPr>
        <w:t xml:space="preserve">nt page on your content management </w:t>
      </w:r>
      <w:proofErr w:type="gramStart"/>
      <w:r>
        <w:rPr>
          <w:i/>
        </w:rPr>
        <w:t>system,</w:t>
      </w:r>
      <w:proofErr w:type="gramEnd"/>
      <w:r>
        <w:rPr>
          <w:i/>
        </w:rPr>
        <w:t xml:space="preserve"> apply formatting and insert images as you would usually.</w:t>
      </w:r>
    </w:p>
    <w:p w:rsidR="000F55DC" w:rsidRDefault="00481117">
      <w:pPr>
        <w:jc w:val="center"/>
      </w:pPr>
      <w:r>
        <w:pict>
          <v:rect id="_x0000_i1025" style="width:0;height:1.5pt" o:hralign="center" o:hrstd="t" o:hr="t" fillcolor="#a0a0a0" stroked="f"/>
        </w:pict>
      </w:r>
    </w:p>
    <w:p w:rsidR="000F55DC" w:rsidRDefault="00481117">
      <w:pPr>
        <w:rPr>
          <w:b/>
          <w:color w:val="E53054"/>
          <w:sz w:val="28"/>
          <w:szCs w:val="28"/>
        </w:rPr>
      </w:pPr>
      <w:r>
        <w:rPr>
          <w:b/>
          <w:color w:val="E53054"/>
          <w:sz w:val="28"/>
          <w:szCs w:val="28"/>
        </w:rPr>
        <w:t>&lt;&lt;Feature image&gt;&gt;</w:t>
      </w:r>
    </w:p>
    <w:p w:rsidR="000F55DC" w:rsidRDefault="00481117">
      <w:pPr>
        <w:rPr>
          <w:i/>
        </w:rPr>
      </w:pPr>
      <w:r>
        <w:rPr>
          <w:i/>
        </w:rPr>
        <w:t>Insert a picture or illustration.</w:t>
      </w:r>
    </w:p>
    <w:p w:rsidR="000F55DC" w:rsidRDefault="00481117">
      <w:pPr>
        <w:rPr>
          <w:b/>
          <w:color w:val="E53054"/>
          <w:sz w:val="28"/>
          <w:szCs w:val="28"/>
        </w:rPr>
      </w:pPr>
      <w:r>
        <w:rPr>
          <w:b/>
          <w:color w:val="E53054"/>
          <w:sz w:val="28"/>
          <w:szCs w:val="28"/>
        </w:rPr>
        <w:t>Headline/H1</w:t>
      </w:r>
    </w:p>
    <w:p w:rsidR="000F55DC" w:rsidRDefault="00481117">
      <w:proofErr w:type="spellStart"/>
      <w:r>
        <w:t>Eg</w:t>
      </w:r>
      <w:proofErr w:type="spellEnd"/>
      <w:r>
        <w:t xml:space="preserve"> ‘This Christmas, swerve the ghost of self-assessments past’</w:t>
      </w:r>
    </w:p>
    <w:p w:rsidR="000F55DC" w:rsidRDefault="00481117">
      <w:r>
        <w:rPr>
          <w:b/>
        </w:rPr>
        <w:t xml:space="preserve">Alternatives: </w:t>
      </w:r>
      <w:r>
        <w:t xml:space="preserve">‘Mince pies, </w:t>
      </w:r>
      <w:r>
        <w:t>fairy lights and tax returns’; ‘Self-assessment by an open fire?’</w:t>
      </w:r>
    </w:p>
    <w:p w:rsidR="000F55DC" w:rsidRDefault="00481117">
      <w:pPr>
        <w:rPr>
          <w:b/>
          <w:color w:val="E53054"/>
          <w:sz w:val="28"/>
          <w:szCs w:val="28"/>
        </w:rPr>
      </w:pPr>
      <w:proofErr w:type="spellStart"/>
      <w:r>
        <w:rPr>
          <w:b/>
          <w:color w:val="E53054"/>
          <w:sz w:val="28"/>
          <w:szCs w:val="28"/>
        </w:rPr>
        <w:t>Subheadline</w:t>
      </w:r>
      <w:proofErr w:type="spellEnd"/>
      <w:r>
        <w:rPr>
          <w:b/>
          <w:color w:val="E53054"/>
          <w:sz w:val="28"/>
          <w:szCs w:val="28"/>
        </w:rPr>
        <w:t>/H2</w:t>
      </w:r>
    </w:p>
    <w:p w:rsidR="000F55DC" w:rsidRDefault="00481117">
      <w:pPr>
        <w:rPr>
          <w:i/>
        </w:rPr>
      </w:pPr>
      <w:r>
        <w:rPr>
          <w:i/>
        </w:rPr>
        <w:t xml:space="preserve">(Optional, depending on your website design – most standard layouts don’t include </w:t>
      </w:r>
      <w:proofErr w:type="spellStart"/>
      <w:r>
        <w:rPr>
          <w:i/>
        </w:rPr>
        <w:t>subheadlines</w:t>
      </w:r>
      <w:proofErr w:type="spellEnd"/>
      <w:r>
        <w:rPr>
          <w:i/>
        </w:rPr>
        <w:t>.)</w:t>
      </w:r>
    </w:p>
    <w:p w:rsidR="000F55DC" w:rsidRDefault="00481117">
      <w:proofErr w:type="spellStart"/>
      <w:r>
        <w:t>Eg</w:t>
      </w:r>
      <w:proofErr w:type="spellEnd"/>
      <w:r>
        <w:t xml:space="preserve"> ‘Get your tax return done well ahead of the 31 January 2019 deadline so you</w:t>
      </w:r>
      <w:r>
        <w:t xml:space="preserve"> can relax and enjoy your turkey dinner.’</w:t>
      </w:r>
    </w:p>
    <w:p w:rsidR="000F55DC" w:rsidRDefault="00481117">
      <w:pPr>
        <w:rPr>
          <w:b/>
          <w:color w:val="E53054"/>
          <w:sz w:val="28"/>
          <w:szCs w:val="28"/>
        </w:rPr>
      </w:pPr>
      <w:r>
        <w:rPr>
          <w:b/>
          <w:color w:val="E53054"/>
          <w:sz w:val="28"/>
          <w:szCs w:val="28"/>
        </w:rPr>
        <w:t>Strong opening statement</w:t>
      </w:r>
    </w:p>
    <w:p w:rsidR="000F55DC" w:rsidRDefault="00481117">
      <w:proofErr w:type="spellStart"/>
      <w:r>
        <w:lastRenderedPageBreak/>
        <w:t>Eg</w:t>
      </w:r>
      <w:proofErr w:type="spellEnd"/>
      <w:r>
        <w:t xml:space="preserve"> ‘</w:t>
      </w:r>
      <w:proofErr w:type="gramStart"/>
      <w:r>
        <w:t>The</w:t>
      </w:r>
      <w:proofErr w:type="gramEnd"/>
      <w:r>
        <w:t xml:space="preserve"> stockings are on the mantelpiece, the fairy lights are on the tree, but there’s something weighing on your shoulders: you’ve been putting off your self-assessment tax return.’</w:t>
      </w:r>
    </w:p>
    <w:p w:rsidR="000F55DC" w:rsidRDefault="00481117">
      <w:r>
        <w:rPr>
          <w:b/>
        </w:rPr>
        <w:t>Alter</w:t>
      </w:r>
      <w:r>
        <w:rPr>
          <w:b/>
        </w:rPr>
        <w:t>natives:</w:t>
      </w:r>
      <w:r>
        <w:t xml:space="preserve"> ‘Don’t spend your Christmas Eve worrying about your tax return or tapping away at a calculator by the light of a cinnamon-scented candle.’</w:t>
      </w:r>
    </w:p>
    <w:p w:rsidR="000F55DC" w:rsidRDefault="00481117">
      <w:pPr>
        <w:rPr>
          <w:b/>
          <w:color w:val="E53054"/>
          <w:sz w:val="28"/>
          <w:szCs w:val="28"/>
        </w:rPr>
      </w:pPr>
      <w:r>
        <w:rPr>
          <w:b/>
          <w:color w:val="E53054"/>
          <w:sz w:val="28"/>
          <w:szCs w:val="28"/>
        </w:rPr>
        <w:t>Facts and figures section</w:t>
      </w:r>
    </w:p>
    <w:p w:rsidR="000F55DC" w:rsidRDefault="00481117">
      <w:pPr>
        <w:rPr>
          <w:i/>
        </w:rPr>
      </w:pPr>
      <w:r>
        <w:rPr>
          <w:i/>
        </w:rPr>
        <w:t>(Write a few paragraphs based around the following information.)</w:t>
      </w:r>
    </w:p>
    <w:p w:rsidR="000F55DC" w:rsidRDefault="00481117">
      <w:pPr>
        <w:numPr>
          <w:ilvl w:val="0"/>
          <w:numId w:val="1"/>
        </w:numPr>
        <w:spacing w:after="0"/>
      </w:pPr>
      <w:r>
        <w:t>around 11 million</w:t>
      </w:r>
      <w:r>
        <w:t xml:space="preserve"> people undertook self-assessment in the UK (2017/18)</w:t>
      </w:r>
    </w:p>
    <w:p w:rsidR="000F55DC" w:rsidRDefault="00481117">
      <w:pPr>
        <w:numPr>
          <w:ilvl w:val="0"/>
          <w:numId w:val="1"/>
        </w:numPr>
        <w:spacing w:after="0"/>
      </w:pPr>
      <w:r>
        <w:t>primarily self-employed, and people with lots of savings</w:t>
      </w:r>
    </w:p>
    <w:p w:rsidR="000F55DC" w:rsidRDefault="00481117">
      <w:pPr>
        <w:numPr>
          <w:ilvl w:val="0"/>
          <w:numId w:val="1"/>
        </w:numPr>
        <w:spacing w:after="0"/>
      </w:pPr>
      <w:r>
        <w:t>In 2017, 8,623 people completed their return on Christmas Eve or Christmas Day</w:t>
      </w:r>
    </w:p>
    <w:p w:rsidR="000F55DC" w:rsidRDefault="00481117">
      <w:pPr>
        <w:numPr>
          <w:ilvl w:val="0"/>
          <w:numId w:val="1"/>
        </w:numPr>
        <w:spacing w:after="0"/>
      </w:pPr>
      <w:r>
        <w:t>92 tax returns arrived at HMRC between 11pm and midnight on Christ</w:t>
      </w:r>
      <w:r>
        <w:t>mas Eve</w:t>
      </w:r>
    </w:p>
    <w:p w:rsidR="000F55DC" w:rsidRDefault="00481117">
      <w:pPr>
        <w:numPr>
          <w:ilvl w:val="0"/>
          <w:numId w:val="1"/>
        </w:numPr>
        <w:spacing w:after="0"/>
      </w:pPr>
      <w:r>
        <w:t>around 1.3 million</w:t>
      </w:r>
      <w:r>
        <w:rPr>
          <w:sz w:val="16"/>
          <w:szCs w:val="16"/>
        </w:rPr>
        <w:t xml:space="preserve"> </w:t>
      </w:r>
      <w:r>
        <w:t>submitted returns after Christmas</w:t>
      </w:r>
    </w:p>
    <w:p w:rsidR="000F55DC" w:rsidRDefault="00481117">
      <w:pPr>
        <w:numPr>
          <w:ilvl w:val="0"/>
          <w:numId w:val="1"/>
        </w:numPr>
        <w:spacing w:after="0"/>
      </w:pPr>
      <w:r>
        <w:t>30,348 between 11pm and midnight on 31 January</w:t>
      </w:r>
    </w:p>
    <w:p w:rsidR="000F55DC" w:rsidRDefault="00481117">
      <w:pPr>
        <w:numPr>
          <w:ilvl w:val="0"/>
          <w:numId w:val="1"/>
        </w:numPr>
        <w:spacing w:after="0"/>
      </w:pPr>
      <w:r>
        <w:t>around three-quarters of a million people missed the deadline</w:t>
      </w:r>
    </w:p>
    <w:p w:rsidR="000F55DC" w:rsidRDefault="00481117">
      <w:pPr>
        <w:numPr>
          <w:ilvl w:val="0"/>
          <w:numId w:val="1"/>
        </w:numPr>
      </w:pPr>
      <w:proofErr w:type="gramStart"/>
      <w:r>
        <w:t>registration</w:t>
      </w:r>
      <w:proofErr w:type="gramEnd"/>
      <w:r>
        <w:t xml:space="preserve"> deadline for 2018/19 has passed (5 October 2018).</w:t>
      </w:r>
    </w:p>
    <w:p w:rsidR="000F55DC" w:rsidRDefault="00481117">
      <w:pPr>
        <w:rPr>
          <w:b/>
          <w:color w:val="E53054"/>
          <w:sz w:val="28"/>
          <w:szCs w:val="28"/>
        </w:rPr>
      </w:pPr>
      <w:r>
        <w:rPr>
          <w:b/>
          <w:color w:val="E53054"/>
          <w:sz w:val="28"/>
          <w:szCs w:val="28"/>
        </w:rPr>
        <w:t>Penalties section (H2)</w:t>
      </w:r>
    </w:p>
    <w:p w:rsidR="000F55DC" w:rsidRDefault="00481117">
      <w:r>
        <w:rPr>
          <w:i/>
        </w:rPr>
        <w:t>(Write a few paragraphs based around the following information.)</w:t>
      </w:r>
    </w:p>
    <w:p w:rsidR="000F55DC" w:rsidRDefault="00481117">
      <w:r>
        <w:t>If you fail to submit a tax return before midnight on 31 January 2019 you’ll face a fine of £100, with interest charged on any late payments.</w:t>
      </w:r>
    </w:p>
    <w:p w:rsidR="000F55DC" w:rsidRDefault="00481117">
      <w:r>
        <w:t>That applies to returns which are up to three mon</w:t>
      </w:r>
      <w:r>
        <w:t>ths late. If you let your return slip later again, you could see the fine rise by £10 a day, up to a maximum of £900.</w:t>
      </w:r>
    </w:p>
    <w:p w:rsidR="000F55DC" w:rsidRDefault="00481117">
      <w:r>
        <w:t>If after six months you still haven’t sorted it, a further penalty of 5% of the tax you owe, or £300 – whichever is more – applies.</w:t>
      </w:r>
    </w:p>
    <w:p w:rsidR="000F55DC" w:rsidRDefault="00481117">
      <w:r>
        <w:lastRenderedPageBreak/>
        <w:t>There’</w:t>
      </w:r>
      <w:r>
        <w:t>s an additional penalty of 5%, or a £300 charge, if you still haven’t reached a resolution after a year, while fines of 5% of the unpaid tax can be charged after 30 days, 6 months and 12 months.</w:t>
      </w:r>
    </w:p>
    <w:p w:rsidR="000F55DC" w:rsidRDefault="00481117">
      <w:pPr>
        <w:rPr>
          <w:b/>
          <w:color w:val="E53054"/>
          <w:sz w:val="28"/>
          <w:szCs w:val="28"/>
        </w:rPr>
      </w:pPr>
      <w:r>
        <w:rPr>
          <w:b/>
          <w:color w:val="E53054"/>
          <w:sz w:val="28"/>
          <w:szCs w:val="28"/>
        </w:rPr>
        <w:t>Appeals (H2)</w:t>
      </w:r>
    </w:p>
    <w:p w:rsidR="000F55DC" w:rsidRDefault="00481117">
      <w:r>
        <w:rPr>
          <w:i/>
        </w:rPr>
        <w:t>(Write an introductory paragraph for the bullete</w:t>
      </w:r>
      <w:r>
        <w:rPr>
          <w:i/>
        </w:rPr>
        <w:t>d list.)</w:t>
      </w:r>
    </w:p>
    <w:p w:rsidR="000F55DC" w:rsidRDefault="00481117">
      <w:r>
        <w:t>HMRC treats the following as legitimate reasons to reconsider a penalty:</w:t>
      </w:r>
    </w:p>
    <w:p w:rsidR="000F55DC" w:rsidRDefault="00481117">
      <w:pPr>
        <w:numPr>
          <w:ilvl w:val="0"/>
          <w:numId w:val="2"/>
        </w:numPr>
        <w:spacing w:after="0"/>
      </w:pPr>
      <w:r>
        <w:t>if your partner or a close relative died shortly before the deadline</w:t>
      </w:r>
    </w:p>
    <w:p w:rsidR="000F55DC" w:rsidRDefault="00481117">
      <w:pPr>
        <w:numPr>
          <w:ilvl w:val="0"/>
          <w:numId w:val="2"/>
        </w:numPr>
        <w:spacing w:after="0"/>
      </w:pPr>
      <w:r>
        <w:t>if you’ve been seriously ill</w:t>
      </w:r>
    </w:p>
    <w:p w:rsidR="000F55DC" w:rsidRDefault="00481117">
      <w:pPr>
        <w:numPr>
          <w:ilvl w:val="0"/>
          <w:numId w:val="2"/>
        </w:numPr>
        <w:spacing w:after="0"/>
      </w:pPr>
      <w:r>
        <w:t>you got rushed into hospital</w:t>
      </w:r>
    </w:p>
    <w:p w:rsidR="000F55DC" w:rsidRDefault="00481117">
      <w:pPr>
        <w:numPr>
          <w:ilvl w:val="0"/>
          <w:numId w:val="2"/>
        </w:numPr>
        <w:spacing w:after="0"/>
      </w:pPr>
      <w:r>
        <w:t>unexpected problems with the postal service</w:t>
      </w:r>
    </w:p>
    <w:p w:rsidR="000F55DC" w:rsidRDefault="00481117">
      <w:pPr>
        <w:numPr>
          <w:ilvl w:val="0"/>
          <w:numId w:val="2"/>
        </w:numPr>
        <w:spacing w:after="0"/>
      </w:pPr>
      <w:r>
        <w:t xml:space="preserve">an </w:t>
      </w:r>
      <w:r>
        <w:t>IT failure (hardware or software) while preparing your return</w:t>
      </w:r>
    </w:p>
    <w:p w:rsidR="000F55DC" w:rsidRDefault="00481117">
      <w:pPr>
        <w:numPr>
          <w:ilvl w:val="0"/>
          <w:numId w:val="2"/>
        </w:numPr>
        <w:spacing w:after="0"/>
      </w:pPr>
      <w:r>
        <w:t>things like fire, flood or theft that prevent you completing a return</w:t>
      </w:r>
    </w:p>
    <w:p w:rsidR="000F55DC" w:rsidRDefault="00481117">
      <w:pPr>
        <w:numPr>
          <w:ilvl w:val="0"/>
          <w:numId w:val="2"/>
        </w:numPr>
      </w:pPr>
      <w:proofErr w:type="gramStart"/>
      <w:r>
        <w:t>issues</w:t>
      </w:r>
      <w:proofErr w:type="gramEnd"/>
      <w:r>
        <w:t xml:space="preserve"> problems with HMRC’s own IT or other services.</w:t>
      </w:r>
    </w:p>
    <w:p w:rsidR="000F55DC" w:rsidRDefault="00481117">
      <w:pPr>
        <w:pStyle w:val="Heading2"/>
        <w:keepNext w:val="0"/>
        <w:keepLines w:val="0"/>
        <w:spacing w:before="360" w:after="80"/>
        <w:rPr>
          <w:b w:val="0"/>
          <w:color w:val="000000"/>
          <w:sz w:val="34"/>
          <w:szCs w:val="34"/>
        </w:rPr>
      </w:pPr>
      <w:bookmarkStart w:id="1" w:name="_bfavcrmtw4qs" w:colFirst="0" w:colLast="0"/>
      <w:bookmarkEnd w:id="1"/>
      <w:r>
        <w:rPr>
          <w:b w:val="0"/>
          <w:color w:val="000000"/>
          <w:sz w:val="34"/>
          <w:szCs w:val="34"/>
        </w:rPr>
        <w:t xml:space="preserve"> </w:t>
      </w:r>
    </w:p>
    <w:p w:rsidR="000F55DC" w:rsidRDefault="00481117">
      <w:pPr>
        <w:rPr>
          <w:b/>
          <w:color w:val="E53054"/>
          <w:sz w:val="28"/>
          <w:szCs w:val="28"/>
        </w:rPr>
      </w:pPr>
      <w:r>
        <w:rPr>
          <w:b/>
          <w:color w:val="E53054"/>
          <w:sz w:val="28"/>
          <w:szCs w:val="28"/>
        </w:rPr>
        <w:t>Call to action</w:t>
      </w:r>
    </w:p>
    <w:p w:rsidR="000F55DC" w:rsidRDefault="00481117">
      <w:pPr>
        <w:rPr>
          <w:i/>
        </w:rPr>
      </w:pPr>
      <w:r>
        <w:rPr>
          <w:i/>
        </w:rPr>
        <w:t>(Write a couple of paragraphs based around the follow</w:t>
      </w:r>
      <w:r>
        <w:rPr>
          <w:i/>
        </w:rPr>
        <w:t>ing information.)</w:t>
      </w:r>
    </w:p>
    <w:p w:rsidR="000F55DC" w:rsidRDefault="00481117">
      <w:pPr>
        <w:numPr>
          <w:ilvl w:val="0"/>
          <w:numId w:val="3"/>
        </w:numPr>
        <w:spacing w:after="0"/>
      </w:pPr>
      <w:r>
        <w:t>the process is easier than it used to be</w:t>
      </w:r>
    </w:p>
    <w:p w:rsidR="000F55DC" w:rsidRDefault="00481117">
      <w:pPr>
        <w:numPr>
          <w:ilvl w:val="0"/>
          <w:numId w:val="3"/>
        </w:numPr>
        <w:spacing w:after="0"/>
      </w:pPr>
      <w:r>
        <w:t>giving your accountants time means they can apply for all the tax breaks you may entitled to (lower your tax bill)</w:t>
      </w:r>
    </w:p>
    <w:p w:rsidR="000F55DC" w:rsidRDefault="00481117">
      <w:pPr>
        <w:numPr>
          <w:ilvl w:val="0"/>
          <w:numId w:val="3"/>
        </w:numPr>
      </w:pPr>
      <w:proofErr w:type="gramStart"/>
      <w:r>
        <w:t>if</w:t>
      </w:r>
      <w:proofErr w:type="gramEnd"/>
      <w:r>
        <w:t xml:space="preserve"> you want your accountant to act on your behalf you need to give them time to no</w:t>
      </w:r>
      <w:r>
        <w:t>tify HMRC of this intention.</w:t>
      </w:r>
    </w:p>
    <w:p w:rsidR="000F55DC" w:rsidRDefault="00481117">
      <w:pPr>
        <w:rPr>
          <w:color w:val="1155CC"/>
          <w:u w:val="single"/>
        </w:rPr>
      </w:pPr>
      <w:proofErr w:type="gramStart"/>
      <w:r>
        <w:rPr>
          <w:i/>
          <w:highlight w:val="white"/>
        </w:rPr>
        <w:t>To take the pressure off contact us now for help with your self-assessment.</w:t>
      </w:r>
      <w:proofErr w:type="gramEnd"/>
      <w:r>
        <w:fldChar w:fldCharType="begin"/>
      </w:r>
      <w:r>
        <w:instrText xml:space="preserve"> HYPERLINK "https://twitter.com/HMRCgovuk/status/945979433663516675" </w:instrText>
      </w:r>
      <w:r>
        <w:fldChar w:fldCharType="separate"/>
      </w:r>
    </w:p>
    <w:p w:rsidR="000F55DC" w:rsidRDefault="00481117">
      <w:r>
        <w:fldChar w:fldCharType="end"/>
      </w:r>
    </w:p>
    <w:p w:rsidR="000F55DC" w:rsidRDefault="000F55DC"/>
    <w:sectPr w:rsidR="000F55DC">
      <w:pgSz w:w="11909" w:h="16834"/>
      <w:pgMar w:top="1440" w:right="1440" w:bottom="1440" w:left="1440" w:header="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oppins"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Proxima Nova"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9B7BE0"/>
    <w:multiLevelType w:val="multilevel"/>
    <w:tmpl w:val="259050D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>
    <w:nsid w:val="34264FB8"/>
    <w:multiLevelType w:val="multilevel"/>
    <w:tmpl w:val="33FCB6B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nsid w:val="3C456D11"/>
    <w:multiLevelType w:val="multilevel"/>
    <w:tmpl w:val="CB62132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nsid w:val="406A62E5"/>
    <w:multiLevelType w:val="multilevel"/>
    <w:tmpl w:val="651A30BE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</w:compat>
  <w:rsids>
    <w:rsidRoot w:val="000F55DC"/>
    <w:rsid w:val="000F55DC"/>
    <w:rsid w:val="00472504"/>
    <w:rsid w:val="004811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Poppins" w:eastAsia="Poppins" w:hAnsi="Poppins" w:cs="Poppins"/>
        <w:sz w:val="24"/>
        <w:szCs w:val="24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0"/>
      <w:outlineLvl w:val="0"/>
    </w:pPr>
    <w:rPr>
      <w:rFonts w:ascii="Cambria" w:eastAsia="Cambria" w:hAnsi="Cambria" w:cs="Cambria"/>
      <w:b/>
      <w:color w:val="366091"/>
      <w:sz w:val="28"/>
      <w:szCs w:val="28"/>
    </w:rPr>
  </w:style>
  <w:style w:type="paragraph" w:styleId="Heading2">
    <w:name w:val="heading 2"/>
    <w:basedOn w:val="Normal"/>
    <w:next w:val="Normal"/>
    <w:pPr>
      <w:keepNext/>
      <w:keepLines/>
      <w:spacing w:before="200" w:after="120"/>
      <w:outlineLvl w:val="1"/>
    </w:pPr>
    <w:rPr>
      <w:b/>
      <w:color w:val="4F81BD"/>
      <w:sz w:val="26"/>
      <w:szCs w:val="2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rFonts w:ascii="Cambria" w:eastAsia="Cambria" w:hAnsi="Cambria" w:cs="Cambria"/>
      <w:b/>
      <w:color w:val="4F81BD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rPr>
      <w:b/>
      <w:color w:val="3B3A86"/>
      <w:sz w:val="36"/>
      <w:szCs w:val="36"/>
    </w:rPr>
  </w:style>
  <w:style w:type="paragraph" w:styleId="Subtitle">
    <w:name w:val="Subtitle"/>
    <w:basedOn w:val="Normal"/>
    <w:next w:val="Normal"/>
    <w:rPr>
      <w:rFonts w:ascii="Proxima Nova" w:eastAsia="Proxima Nova" w:hAnsi="Proxima Nova" w:cs="Proxima Nova"/>
      <w:i/>
      <w:color w:val="4F81B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Poppins" w:eastAsia="Poppins" w:hAnsi="Poppins" w:cs="Poppins"/>
        <w:sz w:val="24"/>
        <w:szCs w:val="24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0"/>
      <w:outlineLvl w:val="0"/>
    </w:pPr>
    <w:rPr>
      <w:rFonts w:ascii="Cambria" w:eastAsia="Cambria" w:hAnsi="Cambria" w:cs="Cambria"/>
      <w:b/>
      <w:color w:val="366091"/>
      <w:sz w:val="28"/>
      <w:szCs w:val="28"/>
    </w:rPr>
  </w:style>
  <w:style w:type="paragraph" w:styleId="Heading2">
    <w:name w:val="heading 2"/>
    <w:basedOn w:val="Normal"/>
    <w:next w:val="Normal"/>
    <w:pPr>
      <w:keepNext/>
      <w:keepLines/>
      <w:spacing w:before="200" w:after="120"/>
      <w:outlineLvl w:val="1"/>
    </w:pPr>
    <w:rPr>
      <w:b/>
      <w:color w:val="4F81BD"/>
      <w:sz w:val="26"/>
      <w:szCs w:val="2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rFonts w:ascii="Cambria" w:eastAsia="Cambria" w:hAnsi="Cambria" w:cs="Cambria"/>
      <w:b/>
      <w:color w:val="4F81BD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rPr>
      <w:b/>
      <w:color w:val="3B3A86"/>
      <w:sz w:val="36"/>
      <w:szCs w:val="36"/>
    </w:rPr>
  </w:style>
  <w:style w:type="paragraph" w:styleId="Subtitle">
    <w:name w:val="Subtitle"/>
    <w:basedOn w:val="Normal"/>
    <w:next w:val="Normal"/>
    <w:rPr>
      <w:rFonts w:ascii="Proxima Nova" w:eastAsia="Proxima Nova" w:hAnsi="Proxima Nova" w:cs="Proxima Nova"/>
      <w:i/>
      <w:color w:val="4F81B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552</Words>
  <Characters>3153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3698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Gemma Comley</dc:creator>
  <cp:lastModifiedBy>Gemma Powdrill</cp:lastModifiedBy>
  <cp:revision>2</cp:revision>
  <dcterms:created xsi:type="dcterms:W3CDTF">2018-12-12T10:40:00Z</dcterms:created>
  <dcterms:modified xsi:type="dcterms:W3CDTF">2018-12-12T10:40:00Z</dcterms:modified>
</cp:coreProperties>
</file>